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ind w:left="360" w:hanging="360"/>
        <w:rPr>
          <w:sz w:val="28"/>
          <w:szCs w:val="28"/>
        </w:rPr>
      </w:pPr>
      <w:r>
        <w:rPr>
          <w:sz w:val="28"/>
          <w:szCs w:val="28"/>
        </w:rPr>
        <w:t>О правилах и сроках госпитализации</w:t>
      </w:r>
    </w:p>
    <w:p>
      <w:pPr>
        <w:pStyle w:val="a3"/>
        <w:ind w:left="360" w:hanging="360"/>
        <w:rPr>
          <w:sz w:val="28"/>
          <w:szCs w:val="28"/>
        </w:rPr>
      </w:pPr>
      <w:r>
        <w:rPr>
          <w:sz w:val="28"/>
          <w:szCs w:val="28"/>
        </w:rPr>
        <w:t>В ГБУЗ ТО «Перинатальный центр» (г. Тюмень)</w:t>
      </w:r>
    </w:p>
    <w:p>
      <w:pPr>
        <w:pStyle w:val="a3"/>
        <w:ind w:left="360" w:hanging="360"/>
        <w:rPr>
          <w:sz w:val="28"/>
          <w:szCs w:val="28"/>
        </w:rPr>
      </w:pPr>
    </w:p>
    <w:p>
      <w:pPr>
        <w:pStyle w:val="a3"/>
        <w:numPr>
          <w:ilvl w:val="0"/>
          <w:numId w:val="3"/>
        </w:numPr>
        <w:ind w:hanging="781"/>
        <w:jc w:val="both"/>
        <w:rPr>
          <w:sz w:val="28"/>
          <w:szCs w:val="28"/>
        </w:rPr>
      </w:pPr>
      <w:r>
        <w:rPr>
          <w:sz w:val="28"/>
          <w:szCs w:val="28"/>
        </w:rPr>
        <w:t>Экстренная госпитализация осуществляется круглосуточно все дни недели в режиме 7/24/365.</w:t>
      </w:r>
    </w:p>
    <w:p>
      <w:pPr>
        <w:pStyle w:val="a3"/>
        <w:numPr>
          <w:ilvl w:val="0"/>
          <w:numId w:val="3"/>
        </w:numPr>
        <w:ind w:hanging="781"/>
        <w:jc w:val="both"/>
        <w:rPr>
          <w:sz w:val="28"/>
          <w:szCs w:val="28"/>
        </w:rPr>
      </w:pPr>
      <w:r>
        <w:rPr>
          <w:sz w:val="28"/>
          <w:szCs w:val="28"/>
        </w:rPr>
        <w:t>Плановая госпитализация осуществляется ежедневно с 8.00 до 10.00 час, кроме субботы и воскресенья.</w:t>
      </w:r>
    </w:p>
    <w:p>
      <w:pPr>
        <w:pStyle w:val="a3"/>
        <w:ind w:left="1065" w:hanging="78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На плановую госпитализацию пациенты обращаются в указанную в направлении дату в приемное отделение:</w:t>
      </w:r>
    </w:p>
    <w:p>
      <w:pPr>
        <w:pStyle w:val="a3"/>
        <w:ind w:left="1065" w:hanging="78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 Акушерское отделение патологии беременности (ул. Даудельная, 1, корпус 3)</w:t>
      </w:r>
    </w:p>
    <w:p>
      <w:pPr>
        <w:pStyle w:val="a3"/>
        <w:ind w:left="1065" w:hanging="78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- Гинекологическое отделение (ул. Даудельная, 1, корпус 1 или ул. Энергетиков, 26)</w:t>
      </w:r>
    </w:p>
    <w:p>
      <w:pPr>
        <w:pStyle w:val="a3"/>
        <w:ind w:left="1065" w:hanging="78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>
        <w:rPr>
          <w:sz w:val="28"/>
          <w:szCs w:val="28"/>
        </w:rPr>
        <w:t>При обращении в приемное отделение пациент предоставляет:</w:t>
      </w:r>
    </w:p>
    <w:p>
      <w:pPr>
        <w:pStyle w:val="a3"/>
        <w:ind w:left="1065" w:firstLine="69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>- направление (путевка) на госпитализацию (при плановой госпитализации);</w:t>
      </w:r>
    </w:p>
    <w:p>
      <w:pPr>
        <w:pStyle w:val="a3"/>
        <w:ind w:left="1065" w:firstLine="69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>- паспорт или свидетельство о рождении;</w:t>
      </w:r>
    </w:p>
    <w:p>
      <w:pPr>
        <w:pStyle w:val="a3"/>
        <w:ind w:left="1065" w:firstLine="69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>- страховой медицинский полис;</w:t>
      </w:r>
    </w:p>
    <w:p>
      <w:pPr>
        <w:pStyle w:val="a3"/>
        <w:ind w:left="1065" w:firstLine="69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>- СНИЛС</w:t>
      </w:r>
    </w:p>
    <w:p>
      <w:pPr>
        <w:pStyle w:val="a3"/>
        <w:ind w:left="1065" w:firstLine="69"/>
        <w:jc w:val="both"/>
        <w:rPr>
          <w:b w:val="0"/>
          <w:color w:val="FF0000"/>
          <w:sz w:val="28"/>
          <w:szCs w:val="28"/>
        </w:rPr>
      </w:pPr>
      <w:r>
        <w:rPr>
          <w:b w:val="0"/>
          <w:color w:val="FF0000"/>
          <w:sz w:val="28"/>
          <w:szCs w:val="28"/>
        </w:rPr>
        <w:t xml:space="preserve">- при поступлении в акушерский стационар: </w:t>
      </w:r>
      <w:proofErr w:type="spellStart"/>
      <w:r>
        <w:rPr>
          <w:b w:val="0"/>
          <w:color w:val="FF0000"/>
          <w:sz w:val="28"/>
          <w:szCs w:val="28"/>
        </w:rPr>
        <w:t>родовый</w:t>
      </w:r>
      <w:proofErr w:type="spellEnd"/>
      <w:r>
        <w:rPr>
          <w:b w:val="0"/>
          <w:color w:val="FF0000"/>
          <w:sz w:val="28"/>
          <w:szCs w:val="28"/>
        </w:rPr>
        <w:t xml:space="preserve"> сертификат; обменную карту; ксерокопию больничного листа, выданного в женской консультации.</w:t>
      </w:r>
    </w:p>
    <w:p>
      <w:pPr>
        <w:pStyle w:val="a3"/>
        <w:numPr>
          <w:ilvl w:val="0"/>
          <w:numId w:val="4"/>
        </w:numPr>
        <w:ind w:left="851" w:hanging="6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врач-специалист при</w:t>
      </w:r>
      <w:bookmarkStart w:id="0" w:name="_GoBack"/>
      <w:bookmarkEnd w:id="0"/>
      <w:r>
        <w:rPr>
          <w:b w:val="0"/>
          <w:sz w:val="28"/>
          <w:szCs w:val="28"/>
        </w:rPr>
        <w:t>емного отделения оформляет на бланке медицинской организации соответствующее медицинское заключение.</w:t>
      </w:r>
    </w:p>
    <w:p>
      <w:pPr>
        <w:pStyle w:val="a3"/>
        <w:numPr>
          <w:ilvl w:val="0"/>
          <w:numId w:val="4"/>
        </w:numPr>
        <w:ind w:left="851" w:hanging="6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подтверждение наличия (отсутствия)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помощи. </w:t>
      </w:r>
    </w:p>
    <w:p>
      <w:pPr>
        <w:pStyle w:val="a3"/>
        <w:numPr>
          <w:ilvl w:val="0"/>
          <w:numId w:val="4"/>
        </w:numPr>
        <w:ind w:left="851" w:hanging="6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Основанием для госпитализации пациента в принимающую медицинскую организацию, оказывающую высокотехнологичную медицинскую помощь,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помощи.</w:t>
      </w:r>
    </w:p>
    <w:p>
      <w:pPr>
        <w:pStyle w:val="a3"/>
        <w:numPr>
          <w:ilvl w:val="0"/>
          <w:numId w:val="4"/>
        </w:numPr>
        <w:ind w:left="851" w:hanging="6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Перевод пациента на следующий этап оказания медицинской помощи осуществляется при состояниях, угрожающих жизни, или невозможности оказания медицинской помощи в условиях данной медицинской организации.</w:t>
      </w:r>
    </w:p>
    <w:p>
      <w:pPr>
        <w:pStyle w:val="a3"/>
        <w:numPr>
          <w:ilvl w:val="0"/>
          <w:numId w:val="4"/>
        </w:numPr>
        <w:ind w:left="851" w:hanging="6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случаях необходимости проведения пациенту диагностических исследований или консультаций специалистов - при отсутствии возможности их проведения медицинской организацией, оказывающей медицинскую помощь пациенту, а также в целях перевода для продолжения </w:t>
      </w:r>
      <w:r>
        <w:rPr>
          <w:b w:val="0"/>
          <w:sz w:val="28"/>
          <w:szCs w:val="28"/>
        </w:rPr>
        <w:lastRenderedPageBreak/>
        <w:t>лечения из одной медицинской организации в другую, осуществляется в следующем порядке:</w:t>
      </w:r>
    </w:p>
    <w:p>
      <w:pPr>
        <w:pStyle w:val="a3"/>
        <w:ind w:left="851" w:hanging="6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ab/>
        <w:t>1) транспортировка пациента осуществляется по предварительному согласованию медицинской организации, оказывающей пациенту медицинскую помощь, с медицинской организацией, предоставляющей консультативно-диагностическую медицинскую услугу с учетом маршрутизации пациентов, определенной Департаментом здравоохранения Тюменской области;</w:t>
      </w:r>
    </w:p>
    <w:p>
      <w:pPr>
        <w:pStyle w:val="a3"/>
        <w:ind w:left="851" w:hanging="6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ab/>
        <w:t>2) транспортировка пациента, требующего специального медицинского оборудования, аппаратуры слежения, специального персонала, обученного оказанию скорой (неотложной) медицинской помощи, осуществляется выездной бригадой станции (отделения) скорой медицинской помощи. В иных случаях пациент транспортируется санитарным транспортом медицинской организации, в которой пациент находится на стационарном лечении;</w:t>
      </w:r>
    </w:p>
    <w:p>
      <w:pPr>
        <w:pStyle w:val="a3"/>
        <w:ind w:left="851" w:hanging="6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ab/>
        <w:t>3) транспортировка пациента осуществляется в сопровождении медицинского работника направляющей медицинской организации. Медицинский работник, сопровождающий пациента, обеспечивает наблюдение за состоянием пациента, осуществляет доставку медицинской документации пациента в принимающую медицинскую организацию, сопровождает пациента и доставляет медицинскую документацию обратно в медицинскую организацию, где пациент находится на стационарном лечении;</w:t>
      </w:r>
    </w:p>
    <w:p>
      <w:pPr>
        <w:pStyle w:val="a3"/>
        <w:ind w:left="851" w:hanging="6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ab/>
        <w:t>4) транспортные услуги пациентам, находящимся на лечении в стационарных условиях, не подлежат оплате за счет личных средств граждан, и оказываются за счет средств направляющей медицинской организации.</w:t>
      </w:r>
    </w:p>
    <w:p>
      <w:pPr>
        <w:pStyle w:val="a3"/>
        <w:ind w:left="851" w:hanging="6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Предоставление транспортных услуг пациенту, находящемуся на лечении в стационарных условиях, в целях перевода из одной медицинской организации в другую для продолжения лечения, осуществляется при наличии заключения врачебной комиссии, после предварительного согласования на уровне не ниже заведующих отделений, при наличии оформленного переводного эпикриза.</w:t>
      </w:r>
    </w:p>
    <w:p>
      <w:pPr>
        <w:pStyle w:val="a3"/>
        <w:ind w:left="851" w:hanging="6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</w:t>
      </w:r>
    </w:p>
    <w:p>
      <w:pPr>
        <w:pStyle w:val="a3"/>
        <w:numPr>
          <w:ilvl w:val="0"/>
          <w:numId w:val="4"/>
        </w:numPr>
        <w:ind w:left="851" w:hanging="6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Плановая госпитализация, оптимальные сроки.</w:t>
      </w:r>
    </w:p>
    <w:p>
      <w:pPr>
        <w:pStyle w:val="a3"/>
        <w:ind w:left="851" w:hanging="6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</w:t>
      </w:r>
    </w:p>
    <w:p>
      <w:pPr>
        <w:pStyle w:val="a3"/>
        <w:ind w:left="851" w:hanging="6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ожидания оказания специализированной, за исключением высокотехнологичной, медицинской помощи в стационарных условиях в плановой форме составляет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(состояния).</w:t>
      </w:r>
    </w:p>
    <w:p>
      <w:pPr>
        <w:pStyle w:val="a3"/>
        <w:ind w:left="851" w:hanging="6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>
      <w:pPr>
        <w:pStyle w:val="a3"/>
        <w:ind w:left="851" w:hanging="6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Очередность на оказание плановой высокотехнологичной медицинской помощи определяется листом ожидания медицинской организации, оказывающей высокотехнологичную медицинскую помощь.</w:t>
      </w:r>
    </w:p>
    <w:p>
      <w:pPr>
        <w:pStyle w:val="a3"/>
        <w:ind w:left="851" w:hanging="6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 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>
      <w:pPr>
        <w:pStyle w:val="a3"/>
        <w:ind w:left="851" w:hanging="6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 Оказание специализированной медицинской помощи детскому населению в экстренной и неотложной форме в медицинских организациях первого уровня, имеющих в своей структуре отделение анестезиологии-реанимации или блок (палату) реанимации и интенсивной терапии и обеспечивающих круглосуточное медицинское наблюдение и лечение детей.</w:t>
      </w:r>
    </w:p>
    <w:p>
      <w:pPr>
        <w:pStyle w:val="a3"/>
        <w:ind w:left="851" w:hanging="6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помощи.</w:t>
      </w:r>
    </w:p>
    <w:p>
      <w:pPr>
        <w:pStyle w:val="a3"/>
        <w:ind w:left="851" w:hanging="6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Специализированная, в том числе высокотехнологичная, медицинская помощь детям в стационарных условиях и условиях дневного стационара оказывается в медицинских организациях третьего уровня врачами-специалистами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>
      <w:pPr>
        <w:pStyle w:val="a3"/>
        <w:ind w:left="851" w:hanging="6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 </w:t>
      </w:r>
    </w:p>
    <w:p>
      <w:pPr>
        <w:pStyle w:val="a3"/>
        <w:ind w:left="360" w:hanging="360"/>
        <w:jc w:val="both"/>
        <w:rPr>
          <w:b w:val="0"/>
          <w:sz w:val="28"/>
          <w:szCs w:val="28"/>
        </w:rPr>
      </w:pPr>
    </w:p>
    <w:sectPr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3BD"/>
    <w:multiLevelType w:val="hybridMultilevel"/>
    <w:tmpl w:val="69B60468"/>
    <w:lvl w:ilvl="0" w:tplc="1980A110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3CE6152"/>
    <w:multiLevelType w:val="hybridMultilevel"/>
    <w:tmpl w:val="284A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3461"/>
    <w:multiLevelType w:val="hybridMultilevel"/>
    <w:tmpl w:val="7C1A4E7E"/>
    <w:lvl w:ilvl="0" w:tplc="B928D6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9C14E4"/>
    <w:multiLevelType w:val="multilevel"/>
    <w:tmpl w:val="2ED6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3F0C3A-B291-4901-B48A-D419955F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Краморенко</dc:creator>
  <cp:keywords/>
  <dc:description/>
  <cp:lastModifiedBy>Лариса Новоселова</cp:lastModifiedBy>
  <cp:revision>6</cp:revision>
  <dcterms:created xsi:type="dcterms:W3CDTF">2018-04-20T05:41:00Z</dcterms:created>
  <dcterms:modified xsi:type="dcterms:W3CDTF">2018-09-19T08:07:00Z</dcterms:modified>
</cp:coreProperties>
</file>